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50" w:rsidRDefault="007E7F50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М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 w:rsidRPr="006553E8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23E63" w:rsidRPr="006553E8" w:rsidRDefault="00523E63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453580, </w:t>
      </w:r>
      <w:r w:rsidRPr="006553E8">
        <w:rPr>
          <w:rFonts w:ascii="Times New Roman" w:hAnsi="Times New Roman" w:cs="Times New Roman"/>
          <w:b/>
          <w:noProof/>
          <w:sz w:val="16"/>
          <w:szCs w:val="16"/>
        </w:rPr>
        <w:t>ИСКЕ СОБХАНҒОЛ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6553E8">
        <w:rPr>
          <w:rFonts w:ascii="Times New Roman" w:hAnsi="Times New Roman" w:cs="Times New Roman"/>
          <w:b/>
          <w:noProof/>
          <w:sz w:val="16"/>
          <w:szCs w:val="16"/>
        </w:rPr>
        <w:t>АУЫЛЫ</w:t>
      </w:r>
    </w:p>
    <w:p w:rsidR="00523E63" w:rsidRPr="006553E8" w:rsidRDefault="00A359AC" w:rsidP="00523E6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t>САЛАУАТ УРАМЫ, 32</w:t>
      </w:r>
      <w:r w:rsidR="00523E63" w:rsidRPr="006553E8">
        <w:rPr>
          <w:rFonts w:ascii="Times New Roman" w:hAnsi="Times New Roman" w:cs="Times New Roman"/>
          <w:b/>
          <w:noProof/>
          <w:sz w:val="16"/>
          <w:szCs w:val="16"/>
        </w:rPr>
        <w:t xml:space="preserve">. </w:t>
      </w:r>
      <w:r w:rsidR="00523E63" w:rsidRPr="006553E8">
        <w:rPr>
          <w:rFonts w:ascii="Times New Roman" w:hAnsi="Times New Roman" w:cs="Times New Roman"/>
          <w:b/>
          <w:noProof/>
          <w:sz w:val="20"/>
          <w:szCs w:val="20"/>
        </w:rPr>
        <w:t>тел. (34755) 3-68-00</w:t>
      </w:r>
    </w:p>
    <w:p w:rsidR="007E7F50" w:rsidRDefault="007E7F50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АДМИНСТРАЦИЯ СЕЛЬСКОГО</w:t>
      </w: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</w:t>
      </w: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БУРЗЯНСКИЙ РАЙОН РЕСПУБЛИКИ БАШКОРТОСТАН</w:t>
      </w: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523E63" w:rsidRPr="006553E8" w:rsidRDefault="00523E63" w:rsidP="00523E6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ул. Салавата, </w:t>
      </w:r>
      <w:r w:rsidR="00A359AC">
        <w:rPr>
          <w:rFonts w:ascii="Times New Roman" w:hAnsi="Times New Roman" w:cs="Times New Roman"/>
          <w:b/>
          <w:noProof/>
          <w:sz w:val="20"/>
          <w:szCs w:val="20"/>
        </w:rPr>
        <w:t>32</w:t>
      </w:r>
      <w:r w:rsidRPr="006553E8">
        <w:rPr>
          <w:rFonts w:ascii="Times New Roman" w:hAnsi="Times New Roman" w:cs="Times New Roman"/>
          <w:b/>
          <w:noProof/>
          <w:sz w:val="20"/>
          <w:szCs w:val="20"/>
        </w:rPr>
        <w:t xml:space="preserve"> тел. (34755) 3-68-00</w:t>
      </w:r>
    </w:p>
    <w:p w:rsidR="00523E63" w:rsidRPr="006553E8" w:rsidRDefault="00523E63" w:rsidP="00523E6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0"/>
        </w:rPr>
      </w:pPr>
      <w:r w:rsidRPr="006553E8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 wp14:anchorId="3F435BF6" wp14:editId="162BD592">
            <wp:simplePos x="0" y="0"/>
            <wp:positionH relativeFrom="margin">
              <wp:posOffset>2512695</wp:posOffset>
            </wp:positionH>
            <wp:positionV relativeFrom="paragraph">
              <wp:posOffset>-457200</wp:posOffset>
            </wp:positionV>
            <wp:extent cx="714375" cy="899160"/>
            <wp:effectExtent l="19050" t="0" r="952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E63" w:rsidRPr="006553E8" w:rsidRDefault="00523E63" w:rsidP="00523E63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6553E8">
        <w:rPr>
          <w:rFonts w:ascii="Times New Roman" w:hAnsi="Times New Roman" w:cs="Times New Roman"/>
          <w:lang w:val="be-BY"/>
        </w:rPr>
        <w:t xml:space="preserve">Адрес электронной почты: </w:t>
      </w:r>
      <w:hyperlink r:id="rId7" w:history="1">
        <w:r w:rsidRPr="006553E8">
          <w:rPr>
            <w:rStyle w:val="a3"/>
            <w:rFonts w:ascii="Times New Roman" w:hAnsi="Times New Roman" w:cs="Times New Roman"/>
            <w:b/>
            <w:noProof/>
          </w:rPr>
          <w:t>starosub-sel@mail.ru</w:t>
        </w:r>
      </w:hyperlink>
      <w:r w:rsidRPr="006553E8">
        <w:rPr>
          <w:rFonts w:ascii="Times New Roman" w:hAnsi="Times New Roman" w:cs="Times New Roman"/>
          <w:b/>
          <w:noProof/>
        </w:rPr>
        <w:t xml:space="preserve"> </w:t>
      </w:r>
    </w:p>
    <w:p w:rsidR="00523E63" w:rsidRPr="006553E8" w:rsidRDefault="00523E63" w:rsidP="00523E6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</w:rPr>
      </w:pPr>
      <w:r w:rsidRPr="006553E8">
        <w:rPr>
          <w:rFonts w:ascii="Times New Roman" w:hAnsi="Times New Roman" w:cs="Times New Roman"/>
          <w:b/>
          <w:noProof/>
          <w:sz w:val="28"/>
          <w:szCs w:val="20"/>
        </w:rPr>
        <w:t>__________________________________________________________________</w:t>
      </w:r>
    </w:p>
    <w:p w:rsidR="00523E63" w:rsidRPr="006553E8" w:rsidRDefault="00523E63" w:rsidP="00523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63" w:rsidRPr="006553E8" w:rsidRDefault="00DB0D82" w:rsidP="00523E63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</w:t>
      </w:r>
      <w:r w:rsidR="00523E63"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КАРАР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r w:rsidR="00523E63"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ПОСТАНОВЛЕНИЕ</w:t>
      </w:r>
    </w:p>
    <w:p w:rsidR="00523E63" w:rsidRPr="006553E8" w:rsidRDefault="00523E63" w:rsidP="0052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3" w:rsidRPr="006553E8" w:rsidRDefault="00523E63" w:rsidP="0052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AC477C">
        <w:rPr>
          <w:rFonts w:ascii="Times New Roman" w:hAnsi="Times New Roman" w:cs="Times New Roman"/>
          <w:sz w:val="28"/>
          <w:szCs w:val="28"/>
          <w:lang w:val="ba-RU"/>
        </w:rPr>
        <w:t>31</w:t>
      </w:r>
      <w:r w:rsidRPr="006553E8">
        <w:rPr>
          <w:rFonts w:ascii="Times New Roman" w:hAnsi="Times New Roman" w:cs="Times New Roman"/>
          <w:sz w:val="28"/>
          <w:szCs w:val="28"/>
        </w:rPr>
        <w:t xml:space="preserve">» </w:t>
      </w:r>
      <w:r w:rsidR="00AC477C">
        <w:rPr>
          <w:rFonts w:ascii="Times New Roman" w:hAnsi="Times New Roman" w:cs="Times New Roman"/>
          <w:sz w:val="28"/>
          <w:szCs w:val="28"/>
          <w:lang w:val="be-BY"/>
        </w:rPr>
        <w:t xml:space="preserve">ғинуар </w:t>
      </w:r>
      <w:r w:rsidR="00FE5452">
        <w:rPr>
          <w:rFonts w:ascii="Times New Roman" w:hAnsi="Times New Roman" w:cs="Times New Roman"/>
          <w:sz w:val="28"/>
          <w:szCs w:val="28"/>
        </w:rPr>
        <w:t>202</w:t>
      </w:r>
      <w:r w:rsidR="00AC477C">
        <w:rPr>
          <w:rFonts w:ascii="Times New Roman" w:hAnsi="Times New Roman" w:cs="Times New Roman"/>
          <w:sz w:val="28"/>
          <w:szCs w:val="28"/>
          <w:lang w:val="ba-RU"/>
        </w:rPr>
        <w:t>4</w:t>
      </w:r>
      <w:r w:rsidRPr="006553E8">
        <w:rPr>
          <w:rFonts w:ascii="Times New Roman" w:hAnsi="Times New Roman" w:cs="Times New Roman"/>
          <w:sz w:val="28"/>
          <w:szCs w:val="28"/>
        </w:rPr>
        <w:t xml:space="preserve"> й.                       № </w:t>
      </w:r>
      <w:r w:rsidR="00B25923">
        <w:rPr>
          <w:rFonts w:ascii="Times New Roman" w:hAnsi="Times New Roman" w:cs="Times New Roman"/>
          <w:sz w:val="28"/>
          <w:szCs w:val="28"/>
        </w:rPr>
        <w:t>7</w:t>
      </w:r>
      <w:r w:rsidRPr="006553E8">
        <w:rPr>
          <w:rFonts w:ascii="Times New Roman" w:hAnsi="Times New Roman" w:cs="Times New Roman"/>
          <w:sz w:val="28"/>
          <w:szCs w:val="28"/>
        </w:rPr>
        <w:t xml:space="preserve"> </w:t>
      </w:r>
      <w:r w:rsidRPr="006553E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Pr="006553E8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7E7F50">
        <w:rPr>
          <w:rFonts w:ascii="Times New Roman" w:hAnsi="Times New Roman" w:cs="Times New Roman"/>
          <w:sz w:val="28"/>
          <w:szCs w:val="28"/>
        </w:rPr>
        <w:t xml:space="preserve">        </w:t>
      </w:r>
      <w:r w:rsidR="00FE5452">
        <w:rPr>
          <w:rFonts w:ascii="Times New Roman" w:hAnsi="Times New Roman" w:cs="Times New Roman"/>
          <w:sz w:val="28"/>
          <w:szCs w:val="28"/>
        </w:rPr>
        <w:t xml:space="preserve">   </w:t>
      </w:r>
      <w:r w:rsidR="00DB0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923">
        <w:rPr>
          <w:rFonts w:ascii="Times New Roman" w:hAnsi="Times New Roman" w:cs="Times New Roman"/>
          <w:sz w:val="28"/>
          <w:szCs w:val="28"/>
        </w:rPr>
        <w:t>«31</w:t>
      </w:r>
      <w:r w:rsidR="00FE5452">
        <w:rPr>
          <w:rFonts w:ascii="Times New Roman" w:hAnsi="Times New Roman" w:cs="Times New Roman"/>
          <w:sz w:val="28"/>
          <w:szCs w:val="28"/>
        </w:rPr>
        <w:t>»</w:t>
      </w:r>
      <w:r w:rsidR="00B2592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E5452">
        <w:rPr>
          <w:rFonts w:ascii="Times New Roman" w:hAnsi="Times New Roman" w:cs="Times New Roman"/>
          <w:sz w:val="28"/>
          <w:szCs w:val="28"/>
        </w:rPr>
        <w:t xml:space="preserve"> 202</w:t>
      </w:r>
      <w:r w:rsidR="00B25923">
        <w:rPr>
          <w:rFonts w:ascii="Times New Roman" w:hAnsi="Times New Roman" w:cs="Times New Roman"/>
          <w:sz w:val="28"/>
          <w:szCs w:val="28"/>
        </w:rPr>
        <w:t>4</w:t>
      </w:r>
      <w:r w:rsidRPr="006553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2C08" w:rsidRPr="00442C08" w:rsidRDefault="00FE7772" w:rsidP="00442C08">
      <w:pPr>
        <w:pStyle w:val="ConsPlusNonformat"/>
        <w:ind w:firstLine="708"/>
        <w:jc w:val="center"/>
        <w:rPr>
          <w:rFonts w:ascii="Times New Roman" w:hAnsi="Times New Roman"/>
          <w:b/>
          <w:sz w:val="26"/>
          <w:szCs w:val="26"/>
          <w:lang w:val="be-BY"/>
        </w:rPr>
      </w:pPr>
      <w:r w:rsidRPr="00FE7772">
        <w:rPr>
          <w:rFonts w:ascii="Times New Roman" w:hAnsi="Times New Roman" w:cs="Times New Roman"/>
          <w:color w:val="3C3C3C"/>
        </w:rPr>
        <w:br/>
      </w:r>
      <w:r w:rsidRPr="00FE7772">
        <w:rPr>
          <w:rFonts w:ascii="Times New Roman" w:hAnsi="Times New Roman" w:cs="Times New Roman"/>
          <w:color w:val="3C3C3C"/>
        </w:rPr>
        <w:br/>
      </w:r>
      <w:r w:rsidR="00DB0D82">
        <w:rPr>
          <w:rFonts w:ascii="Times New Roman" w:hAnsi="Times New Roman"/>
          <w:b/>
          <w:sz w:val="26"/>
          <w:szCs w:val="26"/>
          <w:lang w:val="be-BY"/>
        </w:rPr>
        <w:t xml:space="preserve">О </w:t>
      </w:r>
      <w:r w:rsidR="00442C08" w:rsidRPr="00442C08">
        <w:rPr>
          <w:rFonts w:ascii="Times New Roman" w:hAnsi="Times New Roman"/>
          <w:b/>
          <w:sz w:val="26"/>
          <w:szCs w:val="26"/>
          <w:lang w:val="be-BY"/>
        </w:rPr>
        <w:t xml:space="preserve">повышении денежного вознаграждения лиц, замещающих муниципальные должности сельского поселения </w:t>
      </w:r>
      <w:r w:rsidR="00DB0D82">
        <w:rPr>
          <w:rFonts w:ascii="Times New Roman" w:hAnsi="Times New Roman"/>
          <w:b/>
          <w:sz w:val="26"/>
          <w:szCs w:val="26"/>
          <w:lang w:val="be-BY"/>
        </w:rPr>
        <w:t>Старосубхангуловский</w:t>
      </w:r>
      <w:r w:rsidR="00442C08" w:rsidRPr="00442C08">
        <w:rPr>
          <w:rFonts w:ascii="Times New Roman" w:hAnsi="Times New Roman"/>
          <w:b/>
          <w:sz w:val="26"/>
          <w:szCs w:val="26"/>
          <w:lang w:val="be-BY"/>
        </w:rPr>
        <w:t xml:space="preserve"> сельсовет муниципального района Бурзянский район Республики Башкортостан, денежного содержания муниципальных служащих сельского поселения </w:t>
      </w:r>
      <w:r w:rsidR="00DB0D82">
        <w:rPr>
          <w:rFonts w:ascii="Times New Roman" w:hAnsi="Times New Roman"/>
          <w:b/>
          <w:sz w:val="26"/>
          <w:szCs w:val="26"/>
          <w:lang w:val="be-BY"/>
        </w:rPr>
        <w:t>Старосубхангуловский</w:t>
      </w:r>
      <w:r w:rsidR="00442C08" w:rsidRPr="00442C08">
        <w:rPr>
          <w:rFonts w:ascii="Times New Roman" w:hAnsi="Times New Roman"/>
          <w:b/>
          <w:sz w:val="26"/>
          <w:szCs w:val="26"/>
          <w:lang w:val="be-BY"/>
        </w:rPr>
        <w:t xml:space="preserve"> сельсовет муниципального района Бурзянский район Республики Башкортостан и оплаты труда работников, занимающих должности и профессии, не отнесенные к должностям муниципальной службы сельского поселения </w:t>
      </w:r>
      <w:r w:rsidR="00DB0D82">
        <w:rPr>
          <w:rFonts w:ascii="Times New Roman" w:hAnsi="Times New Roman"/>
          <w:b/>
          <w:sz w:val="26"/>
          <w:szCs w:val="26"/>
          <w:lang w:val="be-BY"/>
        </w:rPr>
        <w:t>Старосубхангуловский</w:t>
      </w:r>
      <w:r w:rsidR="00442C08" w:rsidRPr="00442C08">
        <w:rPr>
          <w:rFonts w:ascii="Times New Roman" w:hAnsi="Times New Roman"/>
          <w:b/>
          <w:sz w:val="26"/>
          <w:szCs w:val="26"/>
          <w:lang w:val="be-BY"/>
        </w:rPr>
        <w:t xml:space="preserve"> сельсовет муниципального района Бурзянский район Республики Башкортостан, и осуществляющих техническое обеспечение  деятельности сельского поселения </w:t>
      </w:r>
      <w:r w:rsidR="00DB0D82">
        <w:rPr>
          <w:rFonts w:ascii="Times New Roman" w:hAnsi="Times New Roman"/>
          <w:b/>
          <w:sz w:val="26"/>
          <w:szCs w:val="26"/>
          <w:lang w:val="be-BY"/>
        </w:rPr>
        <w:t>Старосубхангуловский</w:t>
      </w:r>
      <w:r w:rsidR="00442C08" w:rsidRPr="00442C08">
        <w:rPr>
          <w:rFonts w:ascii="Times New Roman" w:hAnsi="Times New Roman"/>
          <w:b/>
          <w:sz w:val="26"/>
          <w:szCs w:val="26"/>
          <w:lang w:val="be-BY"/>
        </w:rPr>
        <w:t xml:space="preserve"> сельсовет муниципального района Бурзянский район</w:t>
      </w:r>
    </w:p>
    <w:p w:rsidR="00442C08" w:rsidRPr="00442C08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b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b/>
          <w:sz w:val="26"/>
          <w:szCs w:val="26"/>
          <w:lang w:val="be-BY" w:eastAsia="ru-RU"/>
        </w:rPr>
        <w:t xml:space="preserve"> Республики Башкортостан</w:t>
      </w:r>
    </w:p>
    <w:p w:rsidR="00442C08" w:rsidRPr="00442C08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sz w:val="28"/>
          <w:szCs w:val="20"/>
          <w:lang w:val="be-BY" w:eastAsia="ru-RU"/>
        </w:rPr>
      </w:pPr>
    </w:p>
    <w:p w:rsidR="00442C08" w:rsidRPr="00442C08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В соответствии с Указом Главы Республики Башкортостан от 22 </w:t>
      </w:r>
      <w:r w:rsidR="00AC477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декабря 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202</w:t>
      </w:r>
      <w:r w:rsidR="00AC477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3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года № УГ- </w:t>
      </w:r>
      <w:r w:rsidR="00AC477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1166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“О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Башкортостан”, постановлени</w:t>
      </w:r>
      <w:r w:rsidR="00AC477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ями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Правительства Республики Башкортостан от </w:t>
      </w:r>
      <w:r w:rsidR="00AC477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17 января 2024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года №</w:t>
      </w:r>
      <w:r w:rsidR="00AC477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3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“Об индексации нормативов формирования расходов на оплату труда в органах местного самоуправления в Республике Башкортостан”, </w:t>
      </w:r>
      <w:r w:rsidR="00EF2B56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и от 17 января 2024 года №4</w:t>
      </w:r>
      <w:r w:rsidR="00A359A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“</w:t>
      </w:r>
      <w:r w:rsidR="00AC477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О повышении оплаты труда работников, осущетсвляющих техническое обеспечение деятельности государственных органов Республики Башкортостан, а также отдельных государтсвенных учреждений Республики Башкортостан</w:t>
      </w:r>
      <w:r w:rsidR="00AC477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», 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в целях обеспечения социальных гарантий лицам, замещающим муниципальные должности сельского поселения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Башкортостан, муниципальным служащим сельского поселения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 и работникам, занимающим должности и профессии, не отнесенные к должностям муниципальной службы сельского поселения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Башкортостан, и осуществляющим техническое обеспечение  деятельности сельского поселения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Башкортостан, 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lastRenderedPageBreak/>
        <w:t xml:space="preserve">администрация сельского поселения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</w:t>
      </w:r>
    </w:p>
    <w:p w:rsidR="00112FD7" w:rsidRPr="00442C08" w:rsidRDefault="00442C08" w:rsidP="00112F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постановляет:</w:t>
      </w:r>
      <w:bookmarkStart w:id="0" w:name="_GoBack"/>
      <w:bookmarkEnd w:id="0"/>
    </w:p>
    <w:p w:rsidR="00442C08" w:rsidRPr="00442C08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</w:p>
    <w:p w:rsidR="00112FD7" w:rsidRDefault="00AC477C" w:rsidP="00112F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Повысить</w:t>
      </w:r>
      <w:r w:rsidR="00442C08"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 1 </w:t>
      </w: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января</w:t>
      </w:r>
      <w:r w:rsidR="00442C08"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202</w:t>
      </w: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4</w:t>
      </w:r>
      <w:r w:rsidR="00442C08"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года в 1,0</w:t>
      </w: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55</w:t>
      </w:r>
      <w:r w:rsidR="00442C08"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раза </w:t>
      </w: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размеры </w:t>
      </w:r>
      <w:r w:rsidR="006A4ACB" w:rsidRPr="006A4ACB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денежное вознаграждение лиц, замещающих муниципальные должности, размеры месячных окладов муниципальных служащих в соответствии с замещающими ими должностями муниципальной службы и размеры надбавок к должностным окладам за классный чин лиц, замещающих должности муниципальной службы в администрации сельского поселения Старосубхангуловский сельсовет муниципального района Бурзянский район Республики Башкортостан, </w:t>
      </w:r>
    </w:p>
    <w:p w:rsidR="006A4ACB" w:rsidRPr="00112FD7" w:rsidRDefault="00112FD7" w:rsidP="00112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1.2. в 1,055 раза </w:t>
      </w:r>
      <w:r w:rsidR="006A4ACB" w:rsidRPr="00112FD7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оплату труда работников, занимающих должности и профессии, не отнесенные к должностям муниципальной службы администрации сельского поселения Старосубхангуловский сельсовет муниципального района Бурзянский район Республики Башкортостан и осущетсвляющих техническое обеспечение деятельности администрации сельского поселения Старосубхангуловский сельсовет муниципального района Бурзянский район Республики Башкортостан;</w:t>
      </w:r>
    </w:p>
    <w:p w:rsidR="00642A2E" w:rsidRDefault="006A4ACB" w:rsidP="00B259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Установить, что при увеличении (индексации) </w:t>
      </w:r>
      <w:r w:rsidRPr="006A4ACB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денежно</w:t>
      </w: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го</w:t>
      </w:r>
      <w:r w:rsidRPr="006A4ACB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вознаграждени</w:t>
      </w: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я</w:t>
      </w:r>
      <w:r w:rsidRPr="006A4ACB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лиц, замещающих муниципальные должности, месячных окладов муниципальных служащих</w:t>
      </w: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сельского поселения Старосубхангуловский сельсовет  муниципального района Бурзянский район </w:t>
      </w:r>
      <w:r w:rsidRPr="001701D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Республики Башкортостан</w:t>
      </w:r>
      <w:r w:rsidR="00642A2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в соответствии с замещаемымы ими должностями муниципальной службы сельского поселения Старосубхангуловский сельсовет  муниципального района Бурзянский район </w:t>
      </w:r>
      <w:r w:rsidR="00642A2E" w:rsidRPr="001701D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Республики Башкортостан</w:t>
      </w:r>
      <w:r w:rsidR="00642A2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их размеры, а также размеры ежемесячного денежного поощрения и ежеквартального денежного поощрения лиц, замещающих муниципальные должности</w:t>
      </w:r>
      <w:r w:rsidR="00642A2E" w:rsidRPr="00642A2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</w:t>
      </w:r>
      <w:r w:rsidR="00642A2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сельского поселения Старосубхангуловский сельсовет  муниципального района Бурзянский район </w:t>
      </w:r>
      <w:r w:rsidR="00642A2E" w:rsidRPr="001701D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Республики Башкортостан</w:t>
      </w:r>
      <w:r w:rsidR="00642A2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, размеры месячных окладов муниципальных служащих </w:t>
      </w:r>
      <w:r w:rsidR="00642A2E" w:rsidRPr="00642A2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сельского поселения Старосубхангуловский сельсовет  муниципального района Бурзянский район Республики Башкортостан</w:t>
      </w:r>
      <w:r w:rsidR="00642A2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в соответствии с присвоенными им классными чинами муниципальной службы сельского поселения Старосубхангуловский сельсовет  муниципального района Бурзянский район </w:t>
      </w:r>
      <w:r w:rsidR="00642A2E" w:rsidRPr="001701D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Республики Башкортостан</w:t>
      </w:r>
      <w:r w:rsidR="00642A2E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, оплаты труда работников, занимающих должности и профессии не отнесенные к должностям муниципальной службы сельского поселения Старосубхангуловский </w:t>
      </w:r>
    </w:p>
    <w:p w:rsidR="00642A2E" w:rsidRDefault="00642A2E" w:rsidP="00B25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 муниципального района Бурзянский район </w:t>
      </w:r>
      <w:r w:rsidRPr="001701D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Республики </w:t>
      </w:r>
    </w:p>
    <w:p w:rsidR="00642A2E" w:rsidRDefault="00642A2E" w:rsidP="00B25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1701D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Башкортостан</w:t>
      </w: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, и осуществляющих техническое обеспечение деятельсноти органов местного сумоуправления сельского поселения Старосубхангуловский </w:t>
      </w:r>
    </w:p>
    <w:p w:rsidR="00642A2E" w:rsidRDefault="00642A2E" w:rsidP="00B25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сельсовет  муниципального района Бурзянский район </w:t>
      </w:r>
      <w:r w:rsidRPr="001701DC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Республики Башкортостан</w:t>
      </w:r>
      <w:r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, а также размеры ежемесячных и иных дополнительных выплат подлежат округлению до целевого рубля в сторону увеличения.</w:t>
      </w:r>
    </w:p>
    <w:p w:rsidR="00442C08" w:rsidRPr="00B25923" w:rsidRDefault="00442C08" w:rsidP="00B2592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B25923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Финансирование расходов, связанных с реализацией настоящего постановления, осуществить в пределах средств бюджета сельского поселения </w:t>
      </w:r>
      <w:r w:rsidR="00DB0D82" w:rsidRPr="00B25923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B25923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муниципального района Бурзянский район Республики Башкортостан, предусмотренных на указанные цели.</w:t>
      </w:r>
    </w:p>
    <w:p w:rsidR="00442C08" w:rsidRPr="00442C08" w:rsidRDefault="00442C08" w:rsidP="00B259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В целях правового регулирования вопросов оплаты труда лиц, замещающих муниципальные должности, муниципальных служащих и работников, занимающих должности  и профессии, не отнесенных к должностям муниципальной службы сельского поселения и осуществляющих техническое обеспечение деятельности сельского поселения:</w:t>
      </w:r>
    </w:p>
    <w:p w:rsidR="00442C08" w:rsidRPr="00442C08" w:rsidRDefault="00442C08" w:rsidP="00B25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lastRenderedPageBreak/>
        <w:t xml:space="preserve">   4.1. администрации сельского поселения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Старосубхангуловский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сельсовет инициировать вопрос перед Советом сельского поселения о внесении изменений в Положение об оплате труда муниципальных служащих и работников, осуществляющих техническое обеспечение деятельности Администрации сельского поселения, утвержденного решением Совета сельского поселения от </w:t>
      </w:r>
      <w:r w:rsidR="00DB0D82"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23.12.2015</w:t>
      </w:r>
      <w:r w:rsidRPr="00442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B0D82" w:rsidRPr="00DB0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3-4/25, от 22.12.2021 №4-25/9 </w:t>
      </w:r>
      <w:r w:rsidRPr="00442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с 1 апреля 2022 года.</w:t>
      </w:r>
    </w:p>
    <w:p w:rsidR="00442C08" w:rsidRPr="00442C08" w:rsidRDefault="00442C08" w:rsidP="00B25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  5. Контроль за исполнением настоящего постановления оставляю за собой.</w:t>
      </w:r>
    </w:p>
    <w:p w:rsidR="00442C08" w:rsidRPr="00442C08" w:rsidRDefault="00442C08" w:rsidP="00B25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  6. Постановление вступает в силу со дня его подписания и распространяется на правоотношения, возникшие с </w:t>
      </w:r>
      <w:r w:rsidR="00B25923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1 января 2024</w:t>
      </w:r>
      <w:r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года.</w:t>
      </w:r>
    </w:p>
    <w:p w:rsidR="00442C08" w:rsidRPr="00DB0D82" w:rsidRDefault="00442C08" w:rsidP="0044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</w:p>
    <w:p w:rsidR="00DB0D82" w:rsidRPr="00442C08" w:rsidRDefault="00DB0D82" w:rsidP="0044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</w:p>
    <w:p w:rsidR="00442C08" w:rsidRPr="00442C08" w:rsidRDefault="00DB0D82" w:rsidP="00442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val="be-BY" w:eastAsia="ru-RU"/>
        </w:rPr>
      </w:pPr>
      <w:r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Глава</w:t>
      </w:r>
      <w:r w:rsidR="00442C08"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сельского поселения                                                   </w:t>
      </w:r>
      <w:r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Р.Р.</w:t>
      </w:r>
      <w:r w:rsidR="00442C08" w:rsidRPr="00442C08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 xml:space="preserve"> </w:t>
      </w:r>
      <w:r w:rsidRPr="00DB0D82">
        <w:rPr>
          <w:rFonts w:ascii="Times New Roman" w:eastAsia="Times New Roman" w:hAnsi="Times New Roman" w:cs="Courier New"/>
          <w:sz w:val="26"/>
          <w:szCs w:val="26"/>
          <w:lang w:val="be-BY" w:eastAsia="ru-RU"/>
        </w:rPr>
        <w:t>Шахниязов</w:t>
      </w:r>
    </w:p>
    <w:p w:rsidR="00442C08" w:rsidRPr="00442C08" w:rsidRDefault="00442C08" w:rsidP="00442C08">
      <w:pPr>
        <w:spacing w:after="0" w:line="240" w:lineRule="auto"/>
        <w:rPr>
          <w:rFonts w:ascii="B7Ari" w:eastAsia="Times New Roman" w:hAnsi="B7Ari" w:cs="Times New Roman"/>
          <w:sz w:val="26"/>
          <w:szCs w:val="26"/>
          <w:lang w:val="be-BY" w:eastAsia="ru-RU"/>
        </w:rPr>
      </w:pPr>
    </w:p>
    <w:p w:rsidR="009F6A86" w:rsidRPr="00DB0D82" w:rsidRDefault="009F6A86" w:rsidP="00442C08">
      <w:pPr>
        <w:spacing w:after="15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sectPr w:rsidR="009F6A86" w:rsidRPr="00DB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7Ari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6E25"/>
    <w:multiLevelType w:val="hybridMultilevel"/>
    <w:tmpl w:val="C218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5C"/>
    <w:rsid w:val="00112FD7"/>
    <w:rsid w:val="001701DC"/>
    <w:rsid w:val="00442C08"/>
    <w:rsid w:val="00523E63"/>
    <w:rsid w:val="005D1AC8"/>
    <w:rsid w:val="00642A2E"/>
    <w:rsid w:val="006749EF"/>
    <w:rsid w:val="006A4ACB"/>
    <w:rsid w:val="00740C74"/>
    <w:rsid w:val="007E7F50"/>
    <w:rsid w:val="009F6A86"/>
    <w:rsid w:val="00A359AC"/>
    <w:rsid w:val="00AC477C"/>
    <w:rsid w:val="00B25923"/>
    <w:rsid w:val="00B553A9"/>
    <w:rsid w:val="00C5505C"/>
    <w:rsid w:val="00CE436B"/>
    <w:rsid w:val="00D97D23"/>
    <w:rsid w:val="00DB0D82"/>
    <w:rsid w:val="00EF2B56"/>
    <w:rsid w:val="00FE5452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E6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3E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3">
    <w:name w:val="Hyperlink"/>
    <w:basedOn w:val="a0"/>
    <w:unhideWhenUsed/>
    <w:rsid w:val="00523E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A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42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5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E6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3E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3">
    <w:name w:val="Hyperlink"/>
    <w:basedOn w:val="a0"/>
    <w:unhideWhenUsed/>
    <w:rsid w:val="00523E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A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42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osub-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</cp:lastModifiedBy>
  <cp:revision>4</cp:revision>
  <cp:lastPrinted>2022-06-08T05:36:00Z</cp:lastPrinted>
  <dcterms:created xsi:type="dcterms:W3CDTF">2024-01-31T05:27:00Z</dcterms:created>
  <dcterms:modified xsi:type="dcterms:W3CDTF">2024-01-31T09:43:00Z</dcterms:modified>
</cp:coreProperties>
</file>